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EA670" w14:textId="66B71F6C" w:rsidR="007E6BD7" w:rsidRPr="007E6BD7" w:rsidRDefault="007E6BD7" w:rsidP="00174856">
      <w:pPr>
        <w:jc w:val="center"/>
        <w:rPr>
          <w:b/>
        </w:rPr>
      </w:pPr>
      <w:r w:rsidRPr="007E6BD7">
        <w:rPr>
          <w:b/>
        </w:rPr>
        <w:t>KLAUZULA INFORMACYJNA</w:t>
      </w:r>
      <w:r>
        <w:rPr>
          <w:b/>
        </w:rPr>
        <w:t xml:space="preserve"> - dla Beneficjenta </w:t>
      </w:r>
      <w:r w:rsidR="00D453F6">
        <w:rPr>
          <w:b/>
        </w:rPr>
        <w:t>k</w:t>
      </w:r>
      <w:r>
        <w:rPr>
          <w:b/>
        </w:rPr>
        <w:t>ońcowego</w:t>
      </w:r>
      <w:r w:rsidR="00174856">
        <w:rPr>
          <w:b/>
        </w:rPr>
        <w:t xml:space="preserve"> (program „Ciepłe Mieszkanie”)</w:t>
      </w:r>
    </w:p>
    <w:p w14:paraId="08C3BD47" w14:textId="1A3D4F86" w:rsidR="007E6BD7" w:rsidRPr="007E6BD7" w:rsidRDefault="007E6BD7" w:rsidP="00E14A1D">
      <w:pPr>
        <w:jc w:val="both"/>
      </w:pPr>
      <w:r w:rsidRPr="007E6BD7">
        <w:t xml:space="preserve">Na podstawie art. 13 ust. 1 i 2 Rozporządzenia Parlamentu Europejskiego i Rady (UE) 2016/679 </w:t>
      </w:r>
      <w:r w:rsidR="00174856">
        <w:br/>
      </w:r>
      <w:r w:rsidRPr="007E6BD7">
        <w:t>z 27 kwietnia 2016 r. w sprawie ochrony osób fizycznych w związku z przetwarzaniem danych osobowych i w sprawie swobodnego przepływu takich danych oraz uchylenia dyrektywy 95/46/WE (</w:t>
      </w:r>
      <w:proofErr w:type="spellStart"/>
      <w:r w:rsidRPr="007E6BD7">
        <w:t>Dz.U.UE.L</w:t>
      </w:r>
      <w:proofErr w:type="spellEnd"/>
      <w:r w:rsidRPr="007E6BD7">
        <w:t>. z 2016r. Nr 119, s.1 ze zm.) - dalej: „RODO” informuję, że:</w:t>
      </w:r>
    </w:p>
    <w:p w14:paraId="5841152C" w14:textId="1544D5A0" w:rsidR="007E6BD7" w:rsidRPr="00174856" w:rsidRDefault="007E6BD7" w:rsidP="00174856">
      <w:pPr>
        <w:numPr>
          <w:ilvl w:val="1"/>
          <w:numId w:val="1"/>
        </w:numPr>
        <w:spacing w:after="0" w:line="276" w:lineRule="auto"/>
        <w:ind w:left="284" w:hanging="284"/>
        <w:jc w:val="both"/>
        <w:rPr>
          <w:rFonts w:cstheme="minorHAnsi"/>
        </w:rPr>
      </w:pPr>
      <w:r w:rsidRPr="007E6BD7">
        <w:t xml:space="preserve">Administratorem Pani/Pana danych osobowych w Urzędzie Gminy w Starej Kamienicy jest </w:t>
      </w:r>
      <w:r w:rsidR="00E14A1D">
        <w:t xml:space="preserve">Gminy </w:t>
      </w:r>
      <w:r w:rsidR="00E14A1D" w:rsidRPr="00174856">
        <w:rPr>
          <w:rFonts w:cstheme="minorHAnsi"/>
        </w:rPr>
        <w:t xml:space="preserve">Stara Kamienica reprezentowana przez </w:t>
      </w:r>
      <w:r w:rsidRPr="00174856">
        <w:rPr>
          <w:rFonts w:cstheme="minorHAnsi"/>
        </w:rPr>
        <w:t>Wójt</w:t>
      </w:r>
      <w:r w:rsidR="00E14A1D" w:rsidRPr="00174856">
        <w:rPr>
          <w:rFonts w:cstheme="minorHAnsi"/>
        </w:rPr>
        <w:t>a Gminy </w:t>
      </w:r>
      <w:r w:rsidRPr="00174856">
        <w:rPr>
          <w:rFonts w:cstheme="minorHAnsi"/>
        </w:rPr>
        <w:t xml:space="preserve"> (adres: ul. Kamienicka 11, </w:t>
      </w:r>
      <w:r w:rsidR="00174856">
        <w:rPr>
          <w:rFonts w:cstheme="minorHAnsi"/>
        </w:rPr>
        <w:br/>
      </w:r>
      <w:r w:rsidRPr="00174856">
        <w:rPr>
          <w:rFonts w:cstheme="minorHAnsi"/>
        </w:rPr>
        <w:t xml:space="preserve">58-512 Stara Kamienica, tel. kontaktowy: 75 751 43 37, </w:t>
      </w:r>
      <w:r w:rsidR="00174856">
        <w:rPr>
          <w:rFonts w:cstheme="minorHAnsi"/>
        </w:rPr>
        <w:br/>
      </w:r>
      <w:r w:rsidRPr="00174856">
        <w:rPr>
          <w:rFonts w:cstheme="minorHAnsi"/>
        </w:rPr>
        <w:t xml:space="preserve">adres e-mail: </w:t>
      </w:r>
      <w:hyperlink r:id="rId5" w:history="1">
        <w:r w:rsidRPr="00174856">
          <w:rPr>
            <w:rStyle w:val="Hipercze"/>
            <w:rFonts w:cstheme="minorHAnsi"/>
          </w:rPr>
          <w:t>starakamienica@starakamienica.pl</w:t>
        </w:r>
      </w:hyperlink>
      <w:r w:rsidRPr="00174856">
        <w:rPr>
          <w:rFonts w:cstheme="minorHAnsi"/>
        </w:rPr>
        <w:t xml:space="preserve">). </w:t>
      </w:r>
    </w:p>
    <w:p w14:paraId="53D624A8" w14:textId="1FC61732" w:rsidR="007E6BD7" w:rsidRPr="00174856" w:rsidRDefault="007E6BD7" w:rsidP="00174856">
      <w:pPr>
        <w:numPr>
          <w:ilvl w:val="1"/>
          <w:numId w:val="1"/>
        </w:numPr>
        <w:spacing w:after="0" w:line="276" w:lineRule="auto"/>
        <w:ind w:left="284" w:hanging="284"/>
        <w:jc w:val="both"/>
        <w:rPr>
          <w:rFonts w:cstheme="minorHAnsi"/>
        </w:rPr>
      </w:pPr>
      <w:r w:rsidRPr="00174856">
        <w:rPr>
          <w:rFonts w:cstheme="minorHAnsi"/>
        </w:rPr>
        <w:t xml:space="preserve">Administrator wyznaczył Inspektora Ochrony Danych, z którym mogą się Państwo kontaktować we wszystkich sprawach dotyczących przetwarzania danych osobowych za pośrednictwem adresu </w:t>
      </w:r>
      <w:r w:rsidR="00E14A1D" w:rsidRPr="00174856">
        <w:rPr>
          <w:rFonts w:cstheme="minorHAnsi"/>
        </w:rPr>
        <w:br/>
      </w:r>
      <w:r w:rsidRPr="00174856">
        <w:rPr>
          <w:rFonts w:cstheme="minorHAnsi"/>
        </w:rPr>
        <w:t xml:space="preserve">e-mail: </w:t>
      </w:r>
      <w:hyperlink r:id="rId6" w:history="1">
        <w:r w:rsidRPr="00174856">
          <w:rPr>
            <w:rStyle w:val="Hipercze"/>
            <w:rFonts w:cstheme="minorHAnsi"/>
          </w:rPr>
          <w:t>inspektor@cbi24.pl</w:t>
        </w:r>
      </w:hyperlink>
      <w:r w:rsidRPr="00174856">
        <w:rPr>
          <w:rFonts w:cstheme="minorHAnsi"/>
        </w:rPr>
        <w:t xml:space="preserve"> lub pisemnie na adres Administratora.</w:t>
      </w:r>
    </w:p>
    <w:p w14:paraId="4DB0A3AF" w14:textId="4C4F9539" w:rsidR="00533A4C" w:rsidRPr="00174856" w:rsidRDefault="007E6BD7" w:rsidP="00174856">
      <w:pPr>
        <w:numPr>
          <w:ilvl w:val="1"/>
          <w:numId w:val="1"/>
        </w:numPr>
        <w:spacing w:after="0" w:line="276" w:lineRule="auto"/>
        <w:ind w:left="284" w:hanging="284"/>
        <w:jc w:val="both"/>
        <w:rPr>
          <w:rFonts w:cstheme="minorHAnsi"/>
        </w:rPr>
      </w:pPr>
      <w:r w:rsidRPr="00174856">
        <w:rPr>
          <w:rFonts w:cstheme="minorHAnsi"/>
        </w:rPr>
        <w:t xml:space="preserve">Państwa dane osobowe są przetwarzane </w:t>
      </w:r>
      <w:r w:rsidR="009F43BD" w:rsidRPr="00174856">
        <w:rPr>
          <w:rFonts w:cstheme="minorHAnsi"/>
        </w:rPr>
        <w:t xml:space="preserve">celu </w:t>
      </w:r>
      <w:r w:rsidRPr="00174856">
        <w:rPr>
          <w:rFonts w:cstheme="minorHAnsi"/>
        </w:rPr>
        <w:t>rozpatrzeni</w:t>
      </w:r>
      <w:r w:rsidR="009F43BD" w:rsidRPr="00174856">
        <w:rPr>
          <w:rFonts w:cstheme="minorHAnsi"/>
        </w:rPr>
        <w:t>a</w:t>
      </w:r>
      <w:r w:rsidRPr="00174856">
        <w:rPr>
          <w:rFonts w:cstheme="minorHAnsi"/>
        </w:rPr>
        <w:t xml:space="preserve"> wniosku o udzielenie dotacji w ramach programu „Ciepłe Mieszkanie</w:t>
      </w:r>
      <w:r w:rsidR="00BC7DE7" w:rsidRPr="00174856">
        <w:rPr>
          <w:rFonts w:cstheme="minorHAnsi"/>
        </w:rPr>
        <w:t>”</w:t>
      </w:r>
      <w:r w:rsidR="00E14A1D" w:rsidRPr="00174856">
        <w:rPr>
          <w:rFonts w:cstheme="minorHAnsi"/>
        </w:rPr>
        <w:t xml:space="preserve"> </w:t>
      </w:r>
      <w:r w:rsidRPr="00174856">
        <w:rPr>
          <w:rFonts w:cstheme="minorHAnsi"/>
        </w:rPr>
        <w:t xml:space="preserve">na terenie Gminy Stara Kamienica </w:t>
      </w:r>
      <w:r w:rsidR="009F43BD" w:rsidRPr="00174856">
        <w:rPr>
          <w:rFonts w:cstheme="minorHAnsi"/>
        </w:rPr>
        <w:t xml:space="preserve">oraz w celu zawarcia i realizacji umowy cywilnoprawnej </w:t>
      </w:r>
      <w:r w:rsidR="00BC7DE7" w:rsidRPr="00174856">
        <w:rPr>
          <w:rFonts w:cstheme="minorHAnsi"/>
        </w:rPr>
        <w:t>cel</w:t>
      </w:r>
      <w:r w:rsidR="004F4A70" w:rsidRPr="00174856">
        <w:rPr>
          <w:rFonts w:cstheme="minorHAnsi"/>
        </w:rPr>
        <w:t>em</w:t>
      </w:r>
      <w:r w:rsidR="00BC7DE7" w:rsidRPr="00174856">
        <w:rPr>
          <w:rFonts w:cstheme="minorHAnsi"/>
        </w:rPr>
        <w:t xml:space="preserve"> podjęcia działań na żądanie osoby, której dane dotyczą, przed zawarciem umowy.</w:t>
      </w:r>
    </w:p>
    <w:p w14:paraId="1A7625AA" w14:textId="369D52F3" w:rsidR="00E14A1D" w:rsidRPr="00174856" w:rsidRDefault="009F43BD" w:rsidP="00174856">
      <w:pPr>
        <w:pStyle w:val="Akapitzlist"/>
        <w:numPr>
          <w:ilvl w:val="1"/>
          <w:numId w:val="1"/>
        </w:numPr>
        <w:spacing w:after="0" w:line="276" w:lineRule="auto"/>
        <w:ind w:left="284" w:hanging="284"/>
        <w:jc w:val="both"/>
        <w:rPr>
          <w:rFonts w:cstheme="minorHAnsi"/>
        </w:rPr>
      </w:pPr>
      <w:r w:rsidRPr="00174856">
        <w:rPr>
          <w:rFonts w:cstheme="minorHAnsi"/>
        </w:rPr>
        <w:t xml:space="preserve">Podstawą dopuszczalności przetwarzania danych jest art. 6 ust. 1 lit. b) RODO (przetwarzanie jest niezbędne do wykonania umowy) </w:t>
      </w:r>
      <w:r w:rsidR="00533A4C" w:rsidRPr="00174856">
        <w:rPr>
          <w:rFonts w:cstheme="minorHAnsi"/>
        </w:rPr>
        <w:t>oraz art. 6 ust. 1 lit e</w:t>
      </w:r>
      <w:r w:rsidR="00174856" w:rsidRPr="00174856">
        <w:rPr>
          <w:rFonts w:cstheme="minorHAnsi"/>
        </w:rPr>
        <w:t>) RODO (</w:t>
      </w:r>
      <w:r w:rsidR="00533A4C" w:rsidRPr="00174856">
        <w:rPr>
          <w:rFonts w:cstheme="minorHAnsi"/>
        </w:rPr>
        <w:t>przetwarzanie jest niezbędne do</w:t>
      </w:r>
      <w:r w:rsidR="00174856">
        <w:rPr>
          <w:rFonts w:cstheme="minorHAnsi"/>
        </w:rPr>
        <w:t> </w:t>
      </w:r>
      <w:r w:rsidR="00533A4C" w:rsidRPr="00174856">
        <w:rPr>
          <w:rFonts w:cstheme="minorHAnsi"/>
        </w:rPr>
        <w:t xml:space="preserve">wykonania zadania realizowanego w interesie publicznym </w:t>
      </w:r>
      <w:r w:rsidR="00E14A1D" w:rsidRPr="00174856">
        <w:rPr>
          <w:rFonts w:cstheme="minorHAnsi"/>
        </w:rPr>
        <w:t xml:space="preserve">na podstawie programu „Ciepłe Mieszkanie w zw. z </w:t>
      </w:r>
      <w:r w:rsidR="00533A4C" w:rsidRPr="00174856">
        <w:rPr>
          <w:rFonts w:cstheme="minorHAnsi"/>
        </w:rPr>
        <w:t>Ustaw</w:t>
      </w:r>
      <w:r w:rsidR="00E14A1D" w:rsidRPr="00174856">
        <w:rPr>
          <w:rFonts w:cstheme="minorHAnsi"/>
        </w:rPr>
        <w:t>ą</w:t>
      </w:r>
      <w:r w:rsidR="00533A4C" w:rsidRPr="00174856">
        <w:rPr>
          <w:rFonts w:cstheme="minorHAnsi"/>
        </w:rPr>
        <w:t xml:space="preserve"> z dnia 27 kwietnia 2001 r. Prawo ochrony środowiska</w:t>
      </w:r>
      <w:r w:rsidR="00174856" w:rsidRPr="00174856">
        <w:rPr>
          <w:rFonts w:cstheme="minorHAnsi"/>
        </w:rPr>
        <w:t>).</w:t>
      </w:r>
    </w:p>
    <w:p w14:paraId="68B2DEAC" w14:textId="03C6820D" w:rsidR="007D3AB1" w:rsidRPr="00174856" w:rsidRDefault="008F5EC7" w:rsidP="00174856">
      <w:pPr>
        <w:pStyle w:val="Akapitzlist"/>
        <w:numPr>
          <w:ilvl w:val="1"/>
          <w:numId w:val="1"/>
        </w:numPr>
        <w:spacing w:after="0" w:line="276" w:lineRule="auto"/>
        <w:ind w:left="284" w:hanging="284"/>
        <w:jc w:val="both"/>
        <w:rPr>
          <w:rFonts w:cstheme="minorHAnsi"/>
        </w:rPr>
      </w:pPr>
      <w:r w:rsidRPr="00174856">
        <w:rPr>
          <w:rFonts w:cstheme="minorHAnsi"/>
        </w:rPr>
        <w:t xml:space="preserve">Pani/Pana </w:t>
      </w:r>
      <w:r w:rsidRPr="00174856">
        <w:rPr>
          <w:rFonts w:eastAsia="Times New Roman" w:cstheme="minorHAnsi"/>
        </w:rPr>
        <w:t xml:space="preserve">dane osobowe będą przetwarzane na podstawie obowiązujących przepisów prawa, przez okres niezbędny do realizacji celu, o którym mowa w pkt. 3, oraz </w:t>
      </w:r>
      <w:r w:rsidRPr="00174856">
        <w:rPr>
          <w:rFonts w:cstheme="minorHAnsi"/>
          <w:shd w:val="clear" w:color="auto" w:fill="FFFFFF"/>
        </w:rPr>
        <w:t>w celach archiwalnych przez okresy wynikające z jednolitego rzeczowego wykazu akt bądź przepisów archiwalnych, tj</w:t>
      </w:r>
      <w:r w:rsidRPr="00E918C8">
        <w:rPr>
          <w:rFonts w:cstheme="minorHAnsi"/>
          <w:shd w:val="clear" w:color="auto" w:fill="FFFFFF"/>
        </w:rPr>
        <w:t>. przez okres 10 lat.</w:t>
      </w:r>
    </w:p>
    <w:p w14:paraId="3887302D" w14:textId="77777777" w:rsidR="007D3AB1" w:rsidRPr="00174856" w:rsidRDefault="007D3AB1" w:rsidP="00174856">
      <w:pPr>
        <w:numPr>
          <w:ilvl w:val="1"/>
          <w:numId w:val="1"/>
        </w:numPr>
        <w:pBdr>
          <w:top w:val="nil"/>
          <w:left w:val="nil"/>
          <w:bottom w:val="nil"/>
          <w:right w:val="nil"/>
          <w:between w:val="nil"/>
        </w:pBdr>
        <w:spacing w:after="0" w:line="276" w:lineRule="auto"/>
        <w:ind w:left="340" w:hanging="357"/>
        <w:jc w:val="both"/>
        <w:rPr>
          <w:rFonts w:eastAsia="Times New Roman" w:cstheme="minorHAnsi"/>
          <w:color w:val="000000"/>
        </w:rPr>
      </w:pPr>
      <w:r w:rsidRPr="00174856">
        <w:rPr>
          <w:rFonts w:eastAsia="Times New Roman" w:cstheme="minorHAnsi"/>
          <w:color w:val="000000"/>
        </w:rPr>
        <w:t>Państwa dane osobowe będą przetwarzane w sposób zautomatyzowany, lecz nie będą podlegały zautomatyzowanemu podejmowaniu decyzji, w tym o profilowaniu.</w:t>
      </w:r>
    </w:p>
    <w:p w14:paraId="35501021" w14:textId="77777777" w:rsidR="007D3AB1" w:rsidRPr="00174856" w:rsidRDefault="007D3AB1" w:rsidP="00174856">
      <w:pPr>
        <w:numPr>
          <w:ilvl w:val="1"/>
          <w:numId w:val="1"/>
        </w:numPr>
        <w:pBdr>
          <w:top w:val="nil"/>
          <w:left w:val="nil"/>
          <w:bottom w:val="nil"/>
          <w:right w:val="nil"/>
          <w:between w:val="nil"/>
        </w:pBdr>
        <w:spacing w:after="0" w:line="276" w:lineRule="auto"/>
        <w:ind w:left="340" w:hanging="357"/>
        <w:jc w:val="both"/>
        <w:rPr>
          <w:rFonts w:eastAsia="Times New Roman" w:cstheme="minorHAnsi"/>
          <w:color w:val="000000"/>
        </w:rPr>
      </w:pPr>
      <w:r w:rsidRPr="00174856">
        <w:rPr>
          <w:rFonts w:eastAsia="Times New Roman" w:cstheme="minorHAnsi"/>
          <w:color w:val="000000"/>
        </w:rPr>
        <w:t>Państwa dane osobowych nie będą przekazywane poza Europejski Obszar Gospodarczy (obejmujący Unię Europejską, Norwegię, Liechtenstein i Islandię).</w:t>
      </w:r>
    </w:p>
    <w:p w14:paraId="5B879D66" w14:textId="77777777" w:rsidR="007D3AB1" w:rsidRPr="00174856" w:rsidRDefault="007D3AB1" w:rsidP="00174856">
      <w:pPr>
        <w:numPr>
          <w:ilvl w:val="1"/>
          <w:numId w:val="1"/>
        </w:numPr>
        <w:pBdr>
          <w:top w:val="nil"/>
          <w:left w:val="nil"/>
          <w:bottom w:val="nil"/>
          <w:right w:val="nil"/>
          <w:between w:val="nil"/>
        </w:pBdr>
        <w:spacing w:after="0" w:line="276" w:lineRule="auto"/>
        <w:ind w:left="340"/>
        <w:jc w:val="both"/>
        <w:rPr>
          <w:rFonts w:eastAsia="Times New Roman" w:cstheme="minorHAnsi"/>
          <w:color w:val="000000"/>
        </w:rPr>
      </w:pPr>
      <w:r w:rsidRPr="00174856">
        <w:rPr>
          <w:rFonts w:eastAsia="Times New Roman" w:cstheme="minorHAnsi"/>
          <w:color w:val="000000"/>
        </w:rPr>
        <w:t>W związku z przetwarzaniem Państwa danych osobowych, przysługują Państwu następujące prawa:</w:t>
      </w:r>
    </w:p>
    <w:p w14:paraId="020876EA" w14:textId="0A3333AD" w:rsidR="007D3AB1" w:rsidRPr="00174856" w:rsidRDefault="007D3AB1" w:rsidP="00174856">
      <w:pPr>
        <w:pStyle w:val="Akapitzlist"/>
        <w:numPr>
          <w:ilvl w:val="2"/>
          <w:numId w:val="1"/>
        </w:numPr>
        <w:pBdr>
          <w:top w:val="nil"/>
          <w:left w:val="nil"/>
          <w:bottom w:val="nil"/>
          <w:right w:val="nil"/>
          <w:between w:val="nil"/>
        </w:pBdr>
        <w:spacing w:after="0" w:line="276" w:lineRule="auto"/>
        <w:ind w:left="567" w:hanging="141"/>
        <w:jc w:val="both"/>
        <w:rPr>
          <w:rFonts w:eastAsia="Times New Roman" w:cstheme="minorHAnsi"/>
          <w:color w:val="000000"/>
        </w:rPr>
      </w:pPr>
      <w:r w:rsidRPr="00174856">
        <w:rPr>
          <w:rFonts w:eastAsia="Times New Roman" w:cstheme="minorHAnsi"/>
          <w:color w:val="000000"/>
        </w:rPr>
        <w:t>prawo dostępu do swoich danych oraz otrzymania ich kopii;</w:t>
      </w:r>
    </w:p>
    <w:p w14:paraId="29450E16" w14:textId="1BF1DF1C" w:rsidR="007D3AB1" w:rsidRPr="00174856" w:rsidRDefault="007D3AB1" w:rsidP="00174856">
      <w:pPr>
        <w:pStyle w:val="Akapitzlist"/>
        <w:numPr>
          <w:ilvl w:val="2"/>
          <w:numId w:val="1"/>
        </w:numPr>
        <w:pBdr>
          <w:top w:val="nil"/>
          <w:left w:val="nil"/>
          <w:bottom w:val="nil"/>
          <w:right w:val="nil"/>
          <w:between w:val="nil"/>
        </w:pBdr>
        <w:spacing w:after="0" w:line="276" w:lineRule="auto"/>
        <w:ind w:left="709" w:hanging="283"/>
        <w:jc w:val="both"/>
        <w:rPr>
          <w:rFonts w:eastAsia="Times New Roman" w:cstheme="minorHAnsi"/>
          <w:color w:val="000000"/>
        </w:rPr>
      </w:pPr>
      <w:r w:rsidRPr="00174856">
        <w:rPr>
          <w:rFonts w:eastAsia="Times New Roman" w:cstheme="minorHAnsi"/>
          <w:color w:val="000000"/>
        </w:rPr>
        <w:t>prawo do wniesienia sprzeciwu;</w:t>
      </w:r>
    </w:p>
    <w:p w14:paraId="19C6B358" w14:textId="77777777" w:rsidR="007D3AB1" w:rsidRPr="00174856" w:rsidRDefault="007D3AB1" w:rsidP="00174856">
      <w:pPr>
        <w:pStyle w:val="Akapitzlist"/>
        <w:numPr>
          <w:ilvl w:val="2"/>
          <w:numId w:val="1"/>
        </w:numPr>
        <w:pBdr>
          <w:top w:val="nil"/>
          <w:left w:val="nil"/>
          <w:bottom w:val="nil"/>
          <w:right w:val="nil"/>
          <w:between w:val="nil"/>
        </w:pBdr>
        <w:spacing w:after="0" w:line="276" w:lineRule="auto"/>
        <w:ind w:left="709" w:hanging="283"/>
        <w:jc w:val="both"/>
        <w:rPr>
          <w:rFonts w:eastAsia="Times New Roman" w:cstheme="minorHAnsi"/>
          <w:color w:val="000000"/>
        </w:rPr>
      </w:pPr>
      <w:r w:rsidRPr="00174856">
        <w:rPr>
          <w:rFonts w:eastAsia="Times New Roman" w:cstheme="minorHAnsi"/>
          <w:color w:val="000000"/>
        </w:rPr>
        <w:t>prawo do sprostowania (poprawiania) swoich danych osobowych;</w:t>
      </w:r>
    </w:p>
    <w:p w14:paraId="76DB039F" w14:textId="77777777" w:rsidR="007D3AB1" w:rsidRPr="00174856" w:rsidRDefault="007D3AB1" w:rsidP="00174856">
      <w:pPr>
        <w:pStyle w:val="Akapitzlist"/>
        <w:numPr>
          <w:ilvl w:val="2"/>
          <w:numId w:val="1"/>
        </w:numPr>
        <w:pBdr>
          <w:top w:val="nil"/>
          <w:left w:val="nil"/>
          <w:bottom w:val="nil"/>
          <w:right w:val="nil"/>
          <w:between w:val="nil"/>
        </w:pBdr>
        <w:spacing w:after="0" w:line="276" w:lineRule="auto"/>
        <w:ind w:left="567" w:hanging="141"/>
        <w:jc w:val="both"/>
        <w:rPr>
          <w:rFonts w:eastAsia="Times New Roman" w:cstheme="minorHAnsi"/>
          <w:color w:val="000000"/>
        </w:rPr>
      </w:pPr>
      <w:r w:rsidRPr="00174856">
        <w:rPr>
          <w:rFonts w:eastAsia="Times New Roman" w:cstheme="minorHAnsi"/>
          <w:color w:val="000000"/>
        </w:rPr>
        <w:t>prawo do ograniczenia przetwarzania danych osobowych;</w:t>
      </w:r>
    </w:p>
    <w:p w14:paraId="435CAA23" w14:textId="05A96F99" w:rsidR="007D3AB1" w:rsidRPr="00174856" w:rsidRDefault="007D3AB1" w:rsidP="00174856">
      <w:pPr>
        <w:pStyle w:val="Akapitzlist"/>
        <w:numPr>
          <w:ilvl w:val="2"/>
          <w:numId w:val="1"/>
        </w:numPr>
        <w:pBdr>
          <w:top w:val="nil"/>
          <w:left w:val="nil"/>
          <w:bottom w:val="nil"/>
          <w:right w:val="nil"/>
          <w:between w:val="nil"/>
        </w:pBdr>
        <w:spacing w:after="0" w:line="276" w:lineRule="auto"/>
        <w:ind w:left="709" w:hanging="283"/>
        <w:jc w:val="both"/>
        <w:rPr>
          <w:rFonts w:eastAsia="Times New Roman" w:cstheme="minorHAnsi"/>
          <w:color w:val="000000"/>
        </w:rPr>
      </w:pPr>
      <w:r w:rsidRPr="00174856">
        <w:rPr>
          <w:rFonts w:eastAsia="Times New Roman" w:cstheme="minorHAnsi"/>
          <w:color w:val="000000"/>
        </w:rPr>
        <w:t>prawo wniesienia skargi do Prezesa Urzędu Ochrony Danych Osobowych (ul. Stawki 2, 00-193 Warszawa), w sytuacji, gdy uzna Pani/Pan, że przetwarzanie danych osobowych narusza przepisy ogólnego rozporządzenia o ochronie danych osobowych (RODO);</w:t>
      </w:r>
    </w:p>
    <w:p w14:paraId="568DFE07" w14:textId="77777777" w:rsidR="00174856" w:rsidRDefault="00174856" w:rsidP="00174856">
      <w:pPr>
        <w:pStyle w:val="Akapitzlist"/>
        <w:numPr>
          <w:ilvl w:val="1"/>
          <w:numId w:val="1"/>
        </w:numPr>
        <w:spacing w:after="0" w:line="276" w:lineRule="auto"/>
        <w:ind w:left="284" w:hanging="284"/>
        <w:jc w:val="both"/>
        <w:rPr>
          <w:rFonts w:eastAsia="Times New Roman" w:cstheme="minorHAnsi"/>
          <w:color w:val="000000"/>
        </w:rPr>
      </w:pPr>
      <w:r w:rsidRPr="00174856">
        <w:rPr>
          <w:rFonts w:eastAsia="Times New Roman" w:cstheme="minorHAnsi"/>
          <w:color w:val="000000"/>
        </w:rPr>
        <w:t xml:space="preserve">W przypadku woli udziału w programie „Ciepłe Mieszkanie” podanie przez Państwa danych osobowych jest obowiązkowe, a ich nieprzekazanie skutkować będzie brakiem realizacji celu, o którym mowa w punkcie 3. </w:t>
      </w:r>
    </w:p>
    <w:p w14:paraId="34AC5B5F" w14:textId="53C79650" w:rsidR="00D453F6" w:rsidRPr="00174856" w:rsidRDefault="008966BB" w:rsidP="00174856">
      <w:pPr>
        <w:pStyle w:val="Akapitzlist"/>
        <w:numPr>
          <w:ilvl w:val="0"/>
          <w:numId w:val="4"/>
        </w:numPr>
        <w:spacing w:line="240" w:lineRule="auto"/>
        <w:ind w:left="284"/>
        <w:jc w:val="both"/>
        <w:rPr>
          <w:rFonts w:eastAsia="Times New Roman" w:cstheme="minorHAnsi"/>
          <w:color w:val="000000"/>
        </w:rPr>
      </w:pPr>
      <w:r w:rsidRPr="00174856">
        <w:rPr>
          <w:rFonts w:eastAsia="Times New Roman" w:cstheme="minorHAnsi"/>
          <w:color w:val="000000"/>
        </w:rPr>
        <w:t>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a także podmiotom lub organom uprawnionym na podstawie przepisów prawa.</w:t>
      </w:r>
      <w:r w:rsidRPr="00174856">
        <w:rPr>
          <w:rFonts w:eastAsia="Times New Roman" w:cstheme="minorHAnsi"/>
          <w:bCs/>
          <w:color w:val="000000"/>
        </w:rPr>
        <w:t xml:space="preserve"> </w:t>
      </w:r>
      <w:r w:rsidR="00D453F6" w:rsidRPr="00174856">
        <w:rPr>
          <w:rFonts w:eastAsia="Times New Roman" w:cstheme="minorHAnsi"/>
          <w:color w:val="000000"/>
        </w:rPr>
        <w:t>Ponadto Pani/Pana dane osobowe mogą zostać udostępnione Narodowemu Funduszowi Ochrony Środowiska i Gospodarki Wodnej NFOŚiGW z siedzibą w 02-673 Warszawie, przy ul. Konstruktorskiej 3a, tel. 22/459 05 21</w:t>
      </w:r>
      <w:r w:rsidR="006D49A6">
        <w:rPr>
          <w:rFonts w:eastAsia="Times New Roman" w:cstheme="minorHAnsi"/>
          <w:color w:val="000000"/>
        </w:rPr>
        <w:t xml:space="preserve"> </w:t>
      </w:r>
      <w:r w:rsidR="00D453F6" w:rsidRPr="00174856">
        <w:rPr>
          <w:rFonts w:eastAsia="Times New Roman" w:cstheme="minorHAnsi"/>
          <w:color w:val="000000"/>
        </w:rPr>
        <w:t xml:space="preserve">oraz Wojewódzkiemu Funduszowi Ochrony Środowiska i Gospodarki Wodnej we Wrocławiu - </w:t>
      </w:r>
      <w:proofErr w:type="spellStart"/>
      <w:r w:rsidR="00D453F6" w:rsidRPr="00174856">
        <w:rPr>
          <w:rFonts w:eastAsia="Times New Roman" w:cstheme="minorHAnsi"/>
          <w:color w:val="000000"/>
        </w:rPr>
        <w:t>WFOŚiGW</w:t>
      </w:r>
      <w:proofErr w:type="spellEnd"/>
      <w:r w:rsidR="00D453F6" w:rsidRPr="00174856">
        <w:rPr>
          <w:rFonts w:eastAsia="Times New Roman" w:cstheme="minorHAnsi"/>
          <w:color w:val="000000"/>
        </w:rPr>
        <w:t xml:space="preserve"> we Wrocławiu, z siedzibą we Wrocławiu przy ul. Jastrzębiej 24, 53-148 Wrocław, tel. 071 333-09-40 w związku z prowadzeniem kontroli przedsięwzięć w ramach ww. Programu.</w:t>
      </w:r>
    </w:p>
    <w:p w14:paraId="2730B0FC" w14:textId="19018610" w:rsidR="009E1FAF" w:rsidRDefault="009E1FAF" w:rsidP="00E14A1D">
      <w:pPr>
        <w:spacing w:line="240" w:lineRule="auto"/>
        <w:jc w:val="both"/>
      </w:pPr>
    </w:p>
    <w:sectPr w:rsidR="009E1FAF" w:rsidSect="00174856">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D0DA6"/>
    <w:multiLevelType w:val="multilevel"/>
    <w:tmpl w:val="8FEE3B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B9C4901"/>
    <w:multiLevelType w:val="multilevel"/>
    <w:tmpl w:val="6FBE346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b w:val="0"/>
        <w:color w:val="auto"/>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DB932B5"/>
    <w:multiLevelType w:val="hybridMultilevel"/>
    <w:tmpl w:val="A6B0582A"/>
    <w:lvl w:ilvl="0" w:tplc="DEE6BA0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7A36BFA"/>
    <w:multiLevelType w:val="hybridMultilevel"/>
    <w:tmpl w:val="4BFA26B4"/>
    <w:lvl w:ilvl="0" w:tplc="0415000F">
      <w:start w:val="1"/>
      <w:numFmt w:val="decimal"/>
      <w:lvlText w:val="%1."/>
      <w:lvlJc w:val="left"/>
      <w:pPr>
        <w:ind w:left="720" w:hanging="360"/>
      </w:pPr>
    </w:lvl>
    <w:lvl w:ilvl="1" w:tplc="128CCE2A">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89333995">
    <w:abstractNumId w:val="1"/>
  </w:num>
  <w:num w:numId="2" w16cid:durableId="1901862512">
    <w:abstractNumId w:val="3"/>
  </w:num>
  <w:num w:numId="3" w16cid:durableId="92357297">
    <w:abstractNumId w:val="0"/>
  </w:num>
  <w:num w:numId="4" w16cid:durableId="1224558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6DA"/>
    <w:rsid w:val="000206DA"/>
    <w:rsid w:val="00174856"/>
    <w:rsid w:val="00396DF1"/>
    <w:rsid w:val="004F4A70"/>
    <w:rsid w:val="00533A4C"/>
    <w:rsid w:val="006D49A6"/>
    <w:rsid w:val="007D3AB1"/>
    <w:rsid w:val="007E6BD7"/>
    <w:rsid w:val="008966BB"/>
    <w:rsid w:val="008F5EC7"/>
    <w:rsid w:val="009876DC"/>
    <w:rsid w:val="009E1FAF"/>
    <w:rsid w:val="009F43BD"/>
    <w:rsid w:val="00BC7DE7"/>
    <w:rsid w:val="00D453F6"/>
    <w:rsid w:val="00E14A1D"/>
    <w:rsid w:val="00E91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E99DC"/>
  <w15:chartTrackingRefBased/>
  <w15:docId w15:val="{157388FD-E3B7-4B78-9364-D9281D82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E6BD7"/>
    <w:rPr>
      <w:color w:val="0563C1" w:themeColor="hyperlink"/>
      <w:u w:val="single"/>
    </w:rPr>
  </w:style>
  <w:style w:type="character" w:styleId="Nierozpoznanawzmianka">
    <w:name w:val="Unresolved Mention"/>
    <w:basedOn w:val="Domylnaczcionkaakapitu"/>
    <w:uiPriority w:val="99"/>
    <w:semiHidden/>
    <w:unhideWhenUsed/>
    <w:rsid w:val="007E6BD7"/>
    <w:rPr>
      <w:color w:val="605E5C"/>
      <w:shd w:val="clear" w:color="auto" w:fill="E1DFDD"/>
    </w:rPr>
  </w:style>
  <w:style w:type="paragraph" w:styleId="Akapitzlist">
    <w:name w:val="List Paragraph"/>
    <w:basedOn w:val="Normalny"/>
    <w:link w:val="AkapitzlistZnak"/>
    <w:uiPriority w:val="34"/>
    <w:qFormat/>
    <w:rsid w:val="009F43BD"/>
    <w:pPr>
      <w:ind w:left="720"/>
      <w:contextualSpacing/>
    </w:pPr>
  </w:style>
  <w:style w:type="character" w:customStyle="1" w:styleId="AkapitzlistZnak">
    <w:name w:val="Akapit z listą Znak"/>
    <w:basedOn w:val="Domylnaczcionkaakapitu"/>
    <w:link w:val="Akapitzlist"/>
    <w:uiPriority w:val="34"/>
    <w:rsid w:val="008F5EC7"/>
  </w:style>
  <w:style w:type="character" w:styleId="Odwoaniedokomentarza">
    <w:name w:val="annotation reference"/>
    <w:basedOn w:val="Domylnaczcionkaakapitu"/>
    <w:uiPriority w:val="99"/>
    <w:unhideWhenUsed/>
    <w:rsid w:val="008F5EC7"/>
    <w:rPr>
      <w:sz w:val="16"/>
      <w:szCs w:val="16"/>
    </w:rPr>
  </w:style>
  <w:style w:type="paragraph" w:styleId="Tekstkomentarza">
    <w:name w:val="annotation text"/>
    <w:basedOn w:val="Normalny"/>
    <w:link w:val="TekstkomentarzaZnak"/>
    <w:unhideWhenUsed/>
    <w:rsid w:val="008F5EC7"/>
    <w:pPr>
      <w:spacing w:line="240" w:lineRule="auto"/>
    </w:pPr>
    <w:rPr>
      <w:sz w:val="20"/>
      <w:szCs w:val="20"/>
    </w:rPr>
  </w:style>
  <w:style w:type="character" w:customStyle="1" w:styleId="TekstkomentarzaZnak">
    <w:name w:val="Tekst komentarza Znak"/>
    <w:basedOn w:val="Domylnaczcionkaakapitu"/>
    <w:link w:val="Tekstkomentarza"/>
    <w:rsid w:val="008F5EC7"/>
    <w:rPr>
      <w:sz w:val="20"/>
      <w:szCs w:val="20"/>
    </w:rPr>
  </w:style>
  <w:style w:type="paragraph" w:styleId="Tematkomentarza">
    <w:name w:val="annotation subject"/>
    <w:basedOn w:val="Tekstkomentarza"/>
    <w:next w:val="Tekstkomentarza"/>
    <w:link w:val="TematkomentarzaZnak"/>
    <w:uiPriority w:val="99"/>
    <w:semiHidden/>
    <w:unhideWhenUsed/>
    <w:rsid w:val="008F5EC7"/>
    <w:rPr>
      <w:b/>
      <w:bCs/>
    </w:rPr>
  </w:style>
  <w:style w:type="character" w:customStyle="1" w:styleId="TematkomentarzaZnak">
    <w:name w:val="Temat komentarza Znak"/>
    <w:basedOn w:val="TekstkomentarzaZnak"/>
    <w:link w:val="Tematkomentarza"/>
    <w:uiPriority w:val="99"/>
    <w:semiHidden/>
    <w:rsid w:val="008F5EC7"/>
    <w:rPr>
      <w:b/>
      <w:bCs/>
      <w:sz w:val="20"/>
      <w:szCs w:val="20"/>
    </w:rPr>
  </w:style>
  <w:style w:type="character" w:customStyle="1" w:styleId="text-justify">
    <w:name w:val="text-justify"/>
    <w:basedOn w:val="Domylnaczcionkaakapitu"/>
    <w:rsid w:val="00174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cbi24.pl" TargetMode="External"/><Relationship Id="rId5" Type="http://schemas.openxmlformats.org/officeDocument/2006/relationships/hyperlink" Target="mailto:starakamienica@starakamien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562</Words>
  <Characters>3377</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Biedak</dc:creator>
  <cp:keywords/>
  <dc:description/>
  <cp:lastModifiedBy>Magda Taurogińska</cp:lastModifiedBy>
  <cp:revision>2</cp:revision>
  <cp:lastPrinted>2023-04-27T06:49:00Z</cp:lastPrinted>
  <dcterms:created xsi:type="dcterms:W3CDTF">2023-04-27T06:53:00Z</dcterms:created>
  <dcterms:modified xsi:type="dcterms:W3CDTF">2023-04-27T06:53:00Z</dcterms:modified>
</cp:coreProperties>
</file>